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AB" w:rsidRDefault="008843AB" w:rsidP="008843AB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</w:pPr>
      <w:r>
        <w:t>08.04.2020r.</w:t>
      </w:r>
    </w:p>
    <w:p w:rsidR="008843AB" w:rsidRDefault="008843AB" w:rsidP="008843AB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843AB" w:rsidRDefault="008843AB" w:rsidP="008843AB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</w:pPr>
      <w:r>
        <w:t>KLASA IV</w:t>
      </w:r>
    </w:p>
    <w:p w:rsidR="008843AB" w:rsidRDefault="008843AB" w:rsidP="008843AB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843AB" w:rsidRPr="000A6A86" w:rsidRDefault="008843AB" w:rsidP="008843A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19"/>
          <w:szCs w:val="19"/>
        </w:rPr>
      </w:pPr>
      <w:r w:rsidRPr="000A6A86">
        <w:rPr>
          <w:rFonts w:ascii="Arial" w:hAnsi="Arial" w:cs="Arial"/>
          <w:color w:val="FF0000"/>
          <w:sz w:val="19"/>
          <w:szCs w:val="19"/>
        </w:rPr>
        <w:t>Temat: Ułamki o mianownikach 10, 100, 1000 . . . Wprowadzenie</w:t>
      </w:r>
    </w:p>
    <w:p w:rsidR="008843AB" w:rsidRDefault="008843AB" w:rsidP="008843A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Default="008843AB" w:rsidP="008843A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Na tej lekcji nauczę się o ułamkach o mianownikach 10, 100, 1000.</w:t>
      </w:r>
    </w:p>
    <w:p w:rsidR="008843AB" w:rsidRDefault="008843AB" w:rsidP="008843A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Na początek spróbuj odpowiedzieć na pytania:</w:t>
      </w:r>
    </w:p>
    <w:p w:rsidR="008843AB" w:rsidRDefault="008843AB" w:rsidP="008843A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Jak zbudowany jest ułamek zwykły, nazwij jego wszystkie elementy.</w:t>
      </w:r>
    </w:p>
    <w:p w:rsidR="008843AB" w:rsidRDefault="008843AB" w:rsidP="008843A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Jakimi liczbami mogą być liczniki ułamków?</w:t>
      </w:r>
    </w:p>
    <w:p w:rsidR="008843AB" w:rsidRDefault="008843AB" w:rsidP="008843A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Jakimi liczbami mogą być mianowniki ułamków?</w:t>
      </w:r>
    </w:p>
    <w:p w:rsidR="008843AB" w:rsidRDefault="008843AB" w:rsidP="008843AB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Zapoznaj się materiałem na platformie</w:t>
      </w:r>
    </w:p>
    <w:p w:rsidR="008843AB" w:rsidRDefault="008843AB" w:rsidP="008843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  <w:sz w:val="19"/>
          <w:szCs w:val="19"/>
        </w:rPr>
      </w:pPr>
      <w:hyperlink r:id="rId5" w:tgtFrame="_blank" w:history="1">
        <w:r>
          <w:rPr>
            <w:rStyle w:val="Hipercze"/>
            <w:rFonts w:ascii="Arial" w:hAnsi="Arial" w:cs="Arial"/>
            <w:color w:val="0052A5"/>
            <w:sz w:val="19"/>
            <w:szCs w:val="19"/>
          </w:rPr>
          <w:t>Lekcja z e-podręcz</w:t>
        </w:r>
        <w:r>
          <w:rPr>
            <w:rStyle w:val="Hipercze"/>
            <w:rFonts w:ascii="Arial" w:hAnsi="Arial" w:cs="Arial"/>
            <w:color w:val="0052A5"/>
            <w:sz w:val="19"/>
            <w:szCs w:val="19"/>
          </w:rPr>
          <w:t>n</w:t>
        </w:r>
        <w:r>
          <w:rPr>
            <w:rStyle w:val="Hipercze"/>
            <w:rFonts w:ascii="Arial" w:hAnsi="Arial" w:cs="Arial"/>
            <w:color w:val="0052A5"/>
            <w:sz w:val="19"/>
            <w:szCs w:val="19"/>
          </w:rPr>
          <w:t>ika</w:t>
        </w:r>
      </w:hyperlink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 xml:space="preserve">Wykonaj zadania </w:t>
      </w:r>
      <w:proofErr w:type="spellStart"/>
      <w:r>
        <w:rPr>
          <w:rFonts w:ascii="Arial" w:hAnsi="Arial" w:cs="Arial"/>
          <w:color w:val="1B1B1B"/>
          <w:sz w:val="19"/>
          <w:szCs w:val="19"/>
        </w:rPr>
        <w:t>on-line</w:t>
      </w:r>
      <w:proofErr w:type="spellEnd"/>
      <w:r>
        <w:rPr>
          <w:rFonts w:ascii="Arial" w:hAnsi="Arial" w:cs="Arial"/>
          <w:color w:val="1B1B1B"/>
          <w:sz w:val="19"/>
          <w:szCs w:val="19"/>
        </w:rPr>
        <w:t xml:space="preserve"> na platformie.</w:t>
      </w: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Pr="000A6A86" w:rsidRDefault="008843AB" w:rsidP="008843A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0A6A86">
        <w:rPr>
          <w:rFonts w:ascii="Arial" w:hAnsi="Arial" w:cs="Arial"/>
          <w:color w:val="1B1B1B"/>
          <w:sz w:val="28"/>
          <w:szCs w:val="28"/>
        </w:rPr>
        <w:t xml:space="preserve">Zapisz w zeszycie poniższą  notatkę: </w:t>
      </w: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MathJax_Main" w:eastAsiaTheme="minorEastAsia" w:hAnsi="MathJax_Main"/>
          <w:b/>
          <w:color w:val="00B050"/>
          <w:sz w:val="28"/>
          <w:szCs w:val="28"/>
        </w:rPr>
      </w:pPr>
      <w:r>
        <w:rPr>
          <w:rFonts w:ascii="Garamond" w:hAnsi="Garamond"/>
          <w:b/>
          <w:color w:val="00B050"/>
          <w:sz w:val="28"/>
          <w:szCs w:val="28"/>
          <w:shd w:val="clear" w:color="auto" w:fill="FFFFFF"/>
        </w:rPr>
        <w:t xml:space="preserve">Ułamek, którego mianownik jest </w:t>
      </w:r>
      <w:r w:rsidRPr="000A6A86">
        <w:rPr>
          <w:rFonts w:ascii="Garamond" w:hAnsi="Garamond"/>
          <w:b/>
          <w:color w:val="00B050"/>
          <w:sz w:val="28"/>
          <w:szCs w:val="28"/>
          <w:shd w:val="clear" w:color="auto" w:fill="FFFFFF"/>
        </w:rPr>
        <w:t>liczbą </w:t>
      </w:r>
      <w:r w:rsidRPr="000A6A86">
        <w:rPr>
          <w:rStyle w:val="mn"/>
          <w:rFonts w:ascii="MathJax_Main" w:hAnsi="MathJax_Mai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0A6A86">
        <w:rPr>
          <w:rStyle w:val="mo"/>
          <w:rFonts w:ascii="MathJax_Main" w:hAnsi="MathJax_Mai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A6A86">
        <w:rPr>
          <w:rStyle w:val="mi"/>
          <w:rFonts w:ascii="MathJax_Math-italic" w:hAnsi="MathJax_Math-italic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A6A86">
        <w:rPr>
          <w:rStyle w:val="mn"/>
          <w:rFonts w:ascii="MathJax_Main" w:hAnsi="MathJax_Mai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100</w:t>
      </w:r>
      <w:r w:rsidRPr="000A6A86">
        <w:rPr>
          <w:rStyle w:val="mo"/>
          <w:rFonts w:ascii="MathJax_Main" w:hAnsi="MathJax_Mai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A6A86">
        <w:rPr>
          <w:rStyle w:val="mi"/>
          <w:rFonts w:ascii="MathJax_Math-italic" w:hAnsi="MathJax_Math-italic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A6A86">
        <w:rPr>
          <w:rStyle w:val="mn"/>
          <w:rFonts w:ascii="MathJax_Main" w:hAnsi="MathJax_Mai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1000</w:t>
      </w:r>
      <w:r w:rsidRPr="000A6A86">
        <w:rPr>
          <w:rStyle w:val="mo"/>
          <w:rFonts w:ascii="MathJax_Main" w:hAnsi="MathJax_Mai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,…</w:t>
      </w:r>
      <w:r w:rsidRPr="000A6A86">
        <w:rPr>
          <w:rStyle w:val="mjxassistivemathml"/>
          <w:rFonts w:ascii="Garamond" w:hAnsi="Garamond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10, 100, 1000,…</w:t>
      </w:r>
      <w:r w:rsidRPr="000A6A86">
        <w:rPr>
          <w:rFonts w:ascii="Garamond" w:hAnsi="Garamond"/>
          <w:b/>
          <w:color w:val="00B050"/>
          <w:sz w:val="28"/>
          <w:szCs w:val="28"/>
          <w:shd w:val="clear" w:color="auto" w:fill="FFFFFF"/>
        </w:rPr>
        <w:t> nazywamy ułamkiem dziesiętnym</w:t>
      </w:r>
      <w:r>
        <w:rPr>
          <w:rFonts w:ascii="Garamond" w:hAnsi="Garamond"/>
          <w:b/>
          <w:color w:val="00B050"/>
          <w:sz w:val="28"/>
          <w:szCs w:val="28"/>
          <w:shd w:val="clear" w:color="auto" w:fill="FFFFFF"/>
        </w:rPr>
        <w:t xml:space="preserve">, np. </w:t>
      </w:r>
      <w:r>
        <w:rPr>
          <w:rFonts w:ascii="MathJax_Main" w:hAnsi="MathJax_Main"/>
          <w:color w:val="1B1B1B"/>
          <w:bdr w:val="none" w:sz="0" w:space="0" w:color="auto" w:frame="1"/>
          <w:shd w:val="clear" w:color="auto" w:fill="FFFFFF"/>
        </w:rPr>
        <w:br/>
      </w:r>
      <m:oMath>
        <m:f>
          <m:fPr>
            <m:ctrlPr>
              <w:rPr>
                <w:rFonts w:ascii="Cambria Math" w:hAnsi="Cambria Math" w:cs="Arial"/>
                <w:b/>
                <w:i/>
                <w:color w:val="00B05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</w:rPr>
              <m:t>10</m:t>
            </m:r>
          </m:den>
        </m:f>
      </m:oMath>
      <w:r>
        <w:rPr>
          <w:rFonts w:ascii="MathJax_Main" w:eastAsiaTheme="minorEastAsia" w:hAnsi="MathJax_Main"/>
          <w:b/>
          <w:color w:val="00B050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5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100</m:t>
            </m:r>
          </m:den>
        </m:f>
      </m:oMath>
      <w:r>
        <w:rPr>
          <w:rFonts w:ascii="MathJax_Main" w:eastAsiaTheme="minorEastAsia" w:hAnsi="MathJax_Main"/>
          <w:b/>
          <w:color w:val="00B050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5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1000</m:t>
            </m:r>
          </m:den>
        </m:f>
      </m:oMath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MathJax_Main" w:eastAsiaTheme="minorEastAsia" w:hAnsi="MathJax_Main"/>
          <w:b/>
          <w:color w:val="00B050"/>
          <w:sz w:val="28"/>
          <w:szCs w:val="28"/>
        </w:rPr>
      </w:pP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MathJax_Main" w:eastAsiaTheme="minorEastAsia" w:hAnsi="MathJax_Main"/>
          <w:b/>
          <w:color w:val="FF0000"/>
          <w:sz w:val="28"/>
          <w:szCs w:val="28"/>
        </w:rPr>
      </w:pPr>
      <w:r w:rsidRPr="00131A86">
        <w:rPr>
          <w:rFonts w:ascii="MathJax_Main" w:eastAsiaTheme="minorEastAsia" w:hAnsi="MathJax_Main"/>
          <w:b/>
          <w:color w:val="FF0000"/>
          <w:sz w:val="28"/>
          <w:szCs w:val="28"/>
        </w:rPr>
        <w:t>Ważne!</w:t>
      </w: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MathJax_Main" w:eastAsiaTheme="minorEastAsia" w:hAnsi="MathJax_Main"/>
          <w:b/>
          <w:color w:val="FF0000"/>
          <w:sz w:val="28"/>
          <w:szCs w:val="28"/>
        </w:rPr>
      </w:pPr>
      <w:r>
        <w:rPr>
          <w:rFonts w:ascii="MathJax_Main" w:eastAsiaTheme="minorEastAsia" w:hAnsi="MathJax_Main"/>
          <w:b/>
          <w:color w:val="FF0000"/>
          <w:sz w:val="28"/>
          <w:szCs w:val="28"/>
        </w:rPr>
        <w:t>Zwróć uwagę, w jaki inny  sposób można zapisać ułamki o mianownikach: 10,100, 1000.....</w:t>
      </w: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MathJax_Main" w:eastAsiaTheme="minorEastAsia" w:hAnsi="MathJax_Main"/>
          <w:b/>
          <w:color w:val="FF0000"/>
          <w:sz w:val="28"/>
          <w:szCs w:val="28"/>
        </w:rPr>
      </w:pPr>
      <w:r>
        <w:rPr>
          <w:rFonts w:ascii="MathJax_Main" w:eastAsiaTheme="minorEastAsia" w:hAnsi="MathJax_Main"/>
          <w:b/>
          <w:color w:val="FF0000"/>
          <w:sz w:val="28"/>
          <w:szCs w:val="28"/>
        </w:rPr>
        <w:t>N</w:t>
      </w:r>
      <w:r>
        <w:rPr>
          <w:rFonts w:ascii="MathJax_Main" w:eastAsiaTheme="minorEastAsia" w:hAnsi="MathJax_Main" w:hint="eastAsia"/>
          <w:b/>
          <w:color w:val="FF0000"/>
          <w:sz w:val="28"/>
          <w:szCs w:val="28"/>
        </w:rPr>
        <w:t>p</w:t>
      </w:r>
      <w:r>
        <w:rPr>
          <w:rFonts w:ascii="MathJax_Main" w:eastAsiaTheme="minorEastAsia" w:hAnsi="MathJax_Main"/>
          <w:b/>
          <w:color w:val="FF0000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10</m:t>
            </m:r>
          </m:den>
        </m:f>
      </m:oMath>
      <w:r>
        <w:rPr>
          <w:rFonts w:ascii="MathJax_Main" w:eastAsiaTheme="minorEastAsia" w:hAnsi="MathJax_Main"/>
          <w:b/>
          <w:color w:val="FF0000"/>
          <w:sz w:val="28"/>
          <w:szCs w:val="28"/>
        </w:rPr>
        <w:t xml:space="preserve"> = 0,2;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100</m:t>
            </m:r>
          </m:den>
        </m:f>
      </m:oMath>
      <w:r>
        <w:rPr>
          <w:rFonts w:ascii="MathJax_Main" w:eastAsiaTheme="minorEastAsia" w:hAnsi="MathJax_Main"/>
          <w:b/>
          <w:color w:val="FF0000"/>
          <w:sz w:val="28"/>
          <w:szCs w:val="28"/>
        </w:rPr>
        <w:t xml:space="preserve"> - 0,05;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100</m:t>
            </m:r>
          </m:den>
        </m:f>
      </m:oMath>
      <w:r>
        <w:rPr>
          <w:rFonts w:ascii="MathJax_Main" w:eastAsiaTheme="minorEastAsia" w:hAnsi="MathJax_Main"/>
          <w:b/>
          <w:color w:val="FF0000"/>
          <w:sz w:val="28"/>
          <w:szCs w:val="28"/>
        </w:rPr>
        <w:t xml:space="preserve">= 0,25;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1000</m:t>
            </m:r>
          </m:den>
        </m:f>
      </m:oMath>
      <w:r>
        <w:rPr>
          <w:rFonts w:ascii="MathJax_Main" w:eastAsiaTheme="minorEastAsia" w:hAnsi="MathJax_Main"/>
          <w:b/>
          <w:color w:val="FF0000"/>
          <w:sz w:val="28"/>
          <w:szCs w:val="28"/>
        </w:rPr>
        <w:t>= 0,016</w:t>
      </w: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MathJax_Main" w:eastAsiaTheme="minorEastAsia" w:hAnsi="MathJax_Main"/>
          <w:b/>
          <w:color w:val="FF0000"/>
          <w:sz w:val="28"/>
          <w:szCs w:val="28"/>
        </w:rPr>
      </w:pPr>
      <w:r>
        <w:rPr>
          <w:rFonts w:ascii="MathJax_Main" w:eastAsiaTheme="minorEastAsia" w:hAnsi="MathJax_Main"/>
          <w:b/>
          <w:color w:val="FF0000"/>
          <w:sz w:val="28"/>
          <w:szCs w:val="28"/>
        </w:rPr>
        <w:t xml:space="preserve">Zauważ, że zamiast kreski ułamkowej użyliśmy do zapisu przecinka. Liczba stojąca przed przecinkiem oznacza całość,  po przecinki musi być tyle </w:t>
      </w:r>
      <w:proofErr w:type="spellStart"/>
      <w:r>
        <w:rPr>
          <w:rFonts w:ascii="MathJax_Main" w:eastAsiaTheme="minorEastAsia" w:hAnsi="MathJax_Main"/>
          <w:b/>
          <w:color w:val="FF0000"/>
          <w:sz w:val="28"/>
          <w:szCs w:val="28"/>
        </w:rPr>
        <w:t>cyf</w:t>
      </w:r>
      <w:proofErr w:type="spellEnd"/>
      <w:r>
        <w:rPr>
          <w:rFonts w:ascii="MathJax_Main" w:eastAsiaTheme="minorEastAsia" w:hAnsi="MathJax_Main"/>
          <w:b/>
          <w:color w:val="FF0000"/>
          <w:sz w:val="28"/>
          <w:szCs w:val="28"/>
        </w:rPr>
        <w:t>, ile zer ma mianownik ułamka.</w:t>
      </w: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MathJax_Main" w:eastAsiaTheme="minorEastAsia" w:hAnsi="MathJax_Main"/>
          <w:b/>
          <w:sz w:val="28"/>
          <w:szCs w:val="28"/>
        </w:rPr>
      </w:pPr>
      <w:r w:rsidRPr="008939A3">
        <w:rPr>
          <w:rFonts w:ascii="MathJax_Main" w:eastAsiaTheme="minorEastAsia" w:hAnsi="MathJax_Main"/>
          <w:b/>
          <w:sz w:val="28"/>
          <w:szCs w:val="28"/>
        </w:rPr>
        <w:t xml:space="preserve"> Zachęcam też do zapoznania się </w:t>
      </w:r>
      <w:r>
        <w:rPr>
          <w:rFonts w:ascii="MathJax_Main" w:eastAsiaTheme="minorEastAsia" w:hAnsi="MathJax_Main"/>
          <w:b/>
          <w:sz w:val="28"/>
          <w:szCs w:val="28"/>
        </w:rPr>
        <w:t>z materiałem w podręczniku – str. 182,183</w:t>
      </w:r>
    </w:p>
    <w:p w:rsidR="008843AB" w:rsidRPr="008939A3" w:rsidRDefault="008843AB" w:rsidP="008843A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8843AB" w:rsidRDefault="008843AB" w:rsidP="008843A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Default="008843AB" w:rsidP="008843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  <w:sz w:val="19"/>
          <w:szCs w:val="19"/>
        </w:rPr>
      </w:pPr>
      <w:hyperlink r:id="rId6" w:tgtFrame="_blank" w:history="1">
        <w:r>
          <w:rPr>
            <w:rStyle w:val="Hipercze"/>
            <w:rFonts w:ascii="Arial" w:hAnsi="Arial" w:cs="Arial"/>
            <w:color w:val="0052A5"/>
            <w:sz w:val="19"/>
            <w:szCs w:val="19"/>
          </w:rPr>
          <w:t>Materi</w:t>
        </w:r>
        <w:r>
          <w:rPr>
            <w:rStyle w:val="Hipercze"/>
            <w:rFonts w:ascii="Arial" w:hAnsi="Arial" w:cs="Arial"/>
            <w:color w:val="0052A5"/>
            <w:sz w:val="19"/>
            <w:szCs w:val="19"/>
          </w:rPr>
          <w:t>a</w:t>
        </w:r>
        <w:r>
          <w:rPr>
            <w:rStyle w:val="Hipercze"/>
            <w:rFonts w:ascii="Arial" w:hAnsi="Arial" w:cs="Arial"/>
            <w:color w:val="0052A5"/>
            <w:sz w:val="19"/>
            <w:szCs w:val="19"/>
          </w:rPr>
          <w:t>ł dodatkowy</w:t>
        </w:r>
      </w:hyperlink>
    </w:p>
    <w:p w:rsidR="008843AB" w:rsidRPr="00663B9C" w:rsidRDefault="008843AB" w:rsidP="008843AB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19"/>
          <w:szCs w:val="19"/>
        </w:rPr>
      </w:pPr>
      <w:hyperlink r:id="rId7" w:history="1">
        <w:r>
          <w:rPr>
            <w:rStyle w:val="Hipercze"/>
          </w:rPr>
          <w:t>https://pistacja.tv/film/mat00126-ulamki-o-mianownikach-10-100-1000</w:t>
        </w:r>
      </w:hyperlink>
    </w:p>
    <w:p w:rsidR="008843AB" w:rsidRPr="00663B9C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Pr="00663B9C" w:rsidRDefault="008843AB" w:rsidP="008843AB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19"/>
          <w:szCs w:val="19"/>
        </w:rPr>
      </w:pPr>
      <w:hyperlink r:id="rId8" w:history="1">
        <w:r>
          <w:rPr>
            <w:rStyle w:val="Hipercze"/>
          </w:rPr>
          <w:t>https://pistacja.tv/film/mat00128-zamiana-ulamkow-zwyklych-na-liczby-dziesietne?playlist=216</w:t>
        </w:r>
      </w:hyperlink>
    </w:p>
    <w:p w:rsidR="008843AB" w:rsidRPr="00663B9C" w:rsidRDefault="008843AB" w:rsidP="008843AB">
      <w:pPr>
        <w:pStyle w:val="Akapitzlist"/>
        <w:rPr>
          <w:rFonts w:ascii="Arial" w:hAnsi="Arial" w:cs="Arial"/>
          <w:color w:val="1B1B1B"/>
          <w:sz w:val="19"/>
          <w:szCs w:val="19"/>
        </w:rPr>
      </w:pPr>
    </w:p>
    <w:p w:rsidR="008843AB" w:rsidRPr="00663B9C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Pr="00663B9C" w:rsidRDefault="008843AB" w:rsidP="008843AB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19"/>
          <w:szCs w:val="19"/>
        </w:rPr>
      </w:pPr>
      <w:hyperlink r:id="rId9" w:history="1">
        <w:r>
          <w:rPr>
            <w:rStyle w:val="Hipercze"/>
          </w:rPr>
          <w:t>https://pistacja.tv/film/mat00130-zaznaczanie-liczb-dziesietnych-na-osi-liczbowej?playlist=216</w:t>
        </w:r>
      </w:hyperlink>
    </w:p>
    <w:p w:rsidR="008843AB" w:rsidRPr="00663B9C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Pr="00663B9C" w:rsidRDefault="008843AB" w:rsidP="008843AB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19"/>
          <w:szCs w:val="19"/>
        </w:rPr>
      </w:pPr>
      <w:hyperlink r:id="rId10" w:history="1">
        <w:r>
          <w:rPr>
            <w:rStyle w:val="Hipercze"/>
          </w:rPr>
          <w:t>https://pistacja.tv/film/mat00131-odczytywanie-liczb-dziesietnych-zaznaczonych-na-osi-liczbowej?playlist=216</w:t>
        </w:r>
      </w:hyperlink>
    </w:p>
    <w:p w:rsidR="008843AB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8843AB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B050"/>
          <w:sz w:val="28"/>
          <w:szCs w:val="28"/>
        </w:rPr>
      </w:pPr>
      <w:r w:rsidRPr="00663B9C">
        <w:rPr>
          <w:rFonts w:ascii="Arial" w:hAnsi="Arial" w:cs="Arial"/>
          <w:color w:val="00B050"/>
          <w:sz w:val="28"/>
          <w:szCs w:val="28"/>
        </w:rPr>
        <w:lastRenderedPageBreak/>
        <w:t>W zeszycie wykonaj zadania z podręcznika:  1,2,3,4 str</w:t>
      </w:r>
      <w:r>
        <w:rPr>
          <w:rFonts w:ascii="Arial" w:hAnsi="Arial" w:cs="Arial"/>
          <w:color w:val="00B050"/>
          <w:sz w:val="28"/>
          <w:szCs w:val="28"/>
        </w:rPr>
        <w:t>.</w:t>
      </w:r>
      <w:r w:rsidRPr="00663B9C">
        <w:rPr>
          <w:rFonts w:ascii="Arial" w:hAnsi="Arial" w:cs="Arial"/>
          <w:color w:val="00B050"/>
          <w:sz w:val="28"/>
          <w:szCs w:val="28"/>
        </w:rPr>
        <w:t xml:space="preserve"> 184</w:t>
      </w:r>
    </w:p>
    <w:p w:rsidR="008843AB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B050"/>
          <w:sz w:val="28"/>
          <w:szCs w:val="28"/>
        </w:rPr>
      </w:pPr>
    </w:p>
    <w:p w:rsidR="008843AB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Dla chętnych: zad. 5 /185</w:t>
      </w:r>
    </w:p>
    <w:p w:rsidR="008843AB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B050"/>
          <w:sz w:val="28"/>
          <w:szCs w:val="28"/>
        </w:rPr>
      </w:pPr>
    </w:p>
    <w:p w:rsidR="008843AB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W ćwiczeniu: str.  72 – prześlij do sprawdzenia</w:t>
      </w:r>
    </w:p>
    <w:p w:rsidR="008843AB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B050"/>
          <w:sz w:val="28"/>
          <w:szCs w:val="28"/>
        </w:rPr>
      </w:pPr>
    </w:p>
    <w:p w:rsidR="008843AB" w:rsidRPr="00B47464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B47464">
        <w:rPr>
          <w:rFonts w:ascii="Arial" w:hAnsi="Arial" w:cs="Arial"/>
          <w:color w:val="FF0000"/>
          <w:sz w:val="28"/>
          <w:szCs w:val="28"/>
        </w:rPr>
        <w:t>Ćwiczenia:</w:t>
      </w:r>
    </w:p>
    <w:p w:rsidR="008843AB" w:rsidRDefault="008843AB" w:rsidP="008843A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B050"/>
          <w:sz w:val="28"/>
          <w:szCs w:val="28"/>
        </w:rPr>
      </w:pPr>
      <w:hyperlink r:id="rId11" w:history="1">
        <w:r>
          <w:rPr>
            <w:rStyle w:val="Hipercze"/>
          </w:rPr>
          <w:t>https://www.matzoo.pl/klasa4/zamiana-ulamkow-zwyklych-na-dziesietne_22_80</w:t>
        </w:r>
      </w:hyperlink>
    </w:p>
    <w:p w:rsidR="008843AB" w:rsidRDefault="008843AB" w:rsidP="008843A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Tabliczka mnożenia na czas – zdjęcie do sprawdzenia</w:t>
      </w:r>
    </w:p>
    <w:p w:rsidR="008843AB" w:rsidRPr="00663B9C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B050"/>
          <w:sz w:val="28"/>
          <w:szCs w:val="28"/>
        </w:rPr>
      </w:pPr>
      <w:hyperlink r:id="rId12" w:history="1">
        <w:r>
          <w:rPr>
            <w:rStyle w:val="Hipercze"/>
          </w:rPr>
          <w:t>https://www.matzoo.pl/klasa4/tabliczka-mnozenia-na-czas_19_249</w:t>
        </w:r>
      </w:hyperlink>
    </w:p>
    <w:p w:rsidR="008843AB" w:rsidRPr="00663B9C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B050"/>
          <w:sz w:val="28"/>
          <w:szCs w:val="28"/>
        </w:rPr>
      </w:pPr>
    </w:p>
    <w:p w:rsidR="008843AB" w:rsidRPr="008843AB" w:rsidRDefault="008843AB" w:rsidP="008843AB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b/>
          <w:color w:val="8064A2" w:themeColor="accent4"/>
          <w:sz w:val="40"/>
          <w:szCs w:val="40"/>
        </w:rPr>
      </w:pPr>
      <w:r w:rsidRPr="008843AB">
        <w:rPr>
          <w:rFonts w:ascii="Arial" w:hAnsi="Arial" w:cs="Arial"/>
          <w:b/>
          <w:color w:val="8064A2" w:themeColor="accent4"/>
          <w:sz w:val="40"/>
          <w:szCs w:val="40"/>
        </w:rPr>
        <w:t>Spokojnych świąt!</w:t>
      </w:r>
    </w:p>
    <w:p w:rsidR="008843AB" w:rsidRDefault="008843AB" w:rsidP="008843AB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843AB" w:rsidRDefault="008843AB" w:rsidP="008843AB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42DDE" w:rsidRDefault="00D42DDE"/>
    <w:sectPr w:rsidR="00D42DDE" w:rsidSect="00D4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92F"/>
    <w:multiLevelType w:val="hybridMultilevel"/>
    <w:tmpl w:val="66D0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738"/>
    <w:multiLevelType w:val="multilevel"/>
    <w:tmpl w:val="9EEE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FA1525"/>
    <w:multiLevelType w:val="hybridMultilevel"/>
    <w:tmpl w:val="64D6D0AC"/>
    <w:lvl w:ilvl="0" w:tplc="6820F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3AB"/>
    <w:rsid w:val="008843AB"/>
    <w:rsid w:val="00D4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AB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9"/>
    <w:qFormat/>
    <w:rsid w:val="00884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43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43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3AB"/>
    <w:pPr>
      <w:spacing w:line="256" w:lineRule="auto"/>
      <w:ind w:left="720"/>
      <w:contextualSpacing/>
    </w:pPr>
  </w:style>
  <w:style w:type="character" w:customStyle="1" w:styleId="mn">
    <w:name w:val="mn"/>
    <w:basedOn w:val="Domylnaczcionkaakapitu"/>
    <w:rsid w:val="008843AB"/>
  </w:style>
  <w:style w:type="character" w:customStyle="1" w:styleId="mo">
    <w:name w:val="mo"/>
    <w:basedOn w:val="Domylnaczcionkaakapitu"/>
    <w:rsid w:val="008843AB"/>
  </w:style>
  <w:style w:type="character" w:customStyle="1" w:styleId="mi">
    <w:name w:val="mi"/>
    <w:basedOn w:val="Domylnaczcionkaakapitu"/>
    <w:rsid w:val="008843AB"/>
  </w:style>
  <w:style w:type="character" w:customStyle="1" w:styleId="mjxassistivemathml">
    <w:name w:val="mjx_assistive_mathml"/>
    <w:basedOn w:val="Domylnaczcionkaakapitu"/>
    <w:rsid w:val="008843AB"/>
  </w:style>
  <w:style w:type="character" w:styleId="UyteHipercze">
    <w:name w:val="FollowedHyperlink"/>
    <w:basedOn w:val="Domylnaczcionkaakapitu"/>
    <w:uiPriority w:val="99"/>
    <w:semiHidden/>
    <w:unhideWhenUsed/>
    <w:rsid w:val="008843A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28-zamiana-ulamkow-zwyklych-na-liczby-dziesietne?playlist=2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26-ulamki-o-mianownikach-10-100-1000" TargetMode="External"/><Relationship Id="rId12" Type="http://schemas.openxmlformats.org/officeDocument/2006/relationships/hyperlink" Target="https://www.matzoo.pl/klasa4/tabliczka-mnozenia-na-czas_19_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26-ulamki-o-mianownikach-10-100-1000" TargetMode="External"/><Relationship Id="rId11" Type="http://schemas.openxmlformats.org/officeDocument/2006/relationships/hyperlink" Target="https://www.matzoo.pl/klasa4/zamiana-ulamkow-zwyklych-na-dziesietne_22_80" TargetMode="External"/><Relationship Id="rId5" Type="http://schemas.openxmlformats.org/officeDocument/2006/relationships/hyperlink" Target="https://epodreczniki.pl/a/ulamki-o-mianownikach-10-100-1000/D4yicIu1" TargetMode="External"/><Relationship Id="rId10" Type="http://schemas.openxmlformats.org/officeDocument/2006/relationships/hyperlink" Target="https://pistacja.tv/film/mat00131-odczytywanie-liczb-dziesietnych-zaznaczonych-na-osi-liczbowej?playlist=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30-zaznaczanie-liczb-dziesietnych-na-osi-liczbowej?playlist=2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Gim</cp:lastModifiedBy>
  <cp:revision>2</cp:revision>
  <dcterms:created xsi:type="dcterms:W3CDTF">2020-04-08T08:30:00Z</dcterms:created>
  <dcterms:modified xsi:type="dcterms:W3CDTF">2020-04-08T08:31:00Z</dcterms:modified>
</cp:coreProperties>
</file>